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1D" w:rsidRPr="00412875" w:rsidRDefault="0080111D" w:rsidP="00412875">
      <w:pPr>
        <w:pStyle w:val="NormalWeb"/>
        <w:spacing w:before="0" w:beforeAutospacing="0" w:after="0" w:afterAutospacing="0"/>
        <w:jc w:val="center"/>
        <w:outlineLvl w:val="0"/>
      </w:pPr>
      <w:r w:rsidRPr="00412875">
        <w:t>References</w:t>
      </w:r>
    </w:p>
    <w:p w:rsidR="0080111D" w:rsidRDefault="0080111D" w:rsidP="000F75F3">
      <w:pPr>
        <w:spacing w:after="84" w:line="384" w:lineRule="atLeast"/>
        <w:rPr>
          <w:rFonts w:cs="Tahoma"/>
          <w:sz w:val="24"/>
        </w:rPr>
      </w:pPr>
    </w:p>
    <w:p w:rsidR="0080111D" w:rsidRDefault="0080111D" w:rsidP="000F75F3">
      <w:pPr>
        <w:spacing w:after="84"/>
        <w:rPr>
          <w:rFonts w:cs="Tahoma"/>
          <w:sz w:val="24"/>
        </w:rPr>
      </w:pPr>
      <w:r w:rsidRPr="000F75F3">
        <w:rPr>
          <w:rFonts w:cs="Tahoma"/>
          <w:sz w:val="24"/>
        </w:rPr>
        <w:t xml:space="preserve">Barrett, H. (2011, April). </w:t>
      </w:r>
      <w:r w:rsidRPr="000F75F3">
        <w:rPr>
          <w:rFonts w:cs="Tahoma"/>
          <w:i/>
          <w:sz w:val="24"/>
        </w:rPr>
        <w:t>E-portfolios: Digital stories of deep learning</w:t>
      </w:r>
      <w:r w:rsidRPr="000F75F3">
        <w:rPr>
          <w:rFonts w:cs="Tahoma"/>
          <w:sz w:val="24"/>
        </w:rPr>
        <w:t xml:space="preserve"> [Online slideshare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presentation]. Retrieved from</w:t>
      </w:r>
      <w:r>
        <w:rPr>
          <w:rFonts w:cs="Tahoma"/>
          <w:sz w:val="24"/>
        </w:rPr>
        <w:t xml:space="preserve"> </w:t>
      </w:r>
      <w:hyperlink r:id="rId6" w:history="1">
        <w:r w:rsidRPr="000F75F3">
          <w:rPr>
            <w:rFonts w:cs="Tahoma"/>
            <w:sz w:val="24"/>
            <w:u w:val="single"/>
          </w:rPr>
          <w:t>http://www.slideshare.net/eportfolios</w:t>
        </w:r>
      </w:hyperlink>
    </w:p>
    <w:p w:rsidR="0080111D" w:rsidRPr="000F75F3" w:rsidRDefault="0080111D" w:rsidP="000F75F3">
      <w:pPr>
        <w:spacing w:after="84"/>
        <w:rPr>
          <w:rFonts w:cs="Tahoma"/>
          <w:sz w:val="24"/>
          <w:szCs w:val="16"/>
        </w:rPr>
      </w:pPr>
    </w:p>
    <w:p w:rsidR="0080111D" w:rsidRDefault="0080111D" w:rsidP="000F75F3">
      <w:pPr>
        <w:spacing w:after="84"/>
        <w:rPr>
          <w:rFonts w:cs="Tahoma"/>
          <w:sz w:val="24"/>
        </w:rPr>
      </w:pPr>
      <w:r w:rsidRPr="000F75F3">
        <w:rPr>
          <w:rFonts w:cs="Tahoma"/>
          <w:sz w:val="24"/>
        </w:rPr>
        <w:t xml:space="preserve">Barrett, H. (2011, April). </w:t>
      </w:r>
      <w:r w:rsidRPr="000F75F3">
        <w:rPr>
          <w:rFonts w:cs="Tahoma"/>
          <w:i/>
          <w:sz w:val="24"/>
        </w:rPr>
        <w:t>Balancing the two faces of e-portfolios.</w:t>
      </w:r>
      <w:r w:rsidRPr="000F75F3">
        <w:rPr>
          <w:rFonts w:cs="Tahoma"/>
          <w:sz w:val="24"/>
        </w:rPr>
        <w:t xml:space="preserve"> [Online slideshare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presentation]. Retrieved from</w:t>
      </w:r>
      <w:r>
        <w:rPr>
          <w:rFonts w:cs="Tahoma"/>
          <w:sz w:val="24"/>
        </w:rPr>
        <w:t xml:space="preserve"> </w:t>
      </w:r>
      <w:hyperlink r:id="rId7" w:history="1">
        <w:r w:rsidRPr="000F75F3">
          <w:rPr>
            <w:rFonts w:cs="Tahoma"/>
            <w:sz w:val="24"/>
            <w:u w:val="single"/>
          </w:rPr>
          <w:t>http://www.slideshare.net/eportfolios</w:t>
        </w:r>
      </w:hyperlink>
    </w:p>
    <w:p w:rsidR="0080111D" w:rsidRPr="000F75F3" w:rsidRDefault="0080111D" w:rsidP="000F75F3">
      <w:pPr>
        <w:spacing w:after="84"/>
        <w:rPr>
          <w:rFonts w:cs="Tahoma"/>
          <w:sz w:val="24"/>
          <w:szCs w:val="16"/>
        </w:rPr>
      </w:pPr>
    </w:p>
    <w:p w:rsidR="0080111D" w:rsidRPr="000F75F3" w:rsidRDefault="0080111D" w:rsidP="000F75F3">
      <w:pPr>
        <w:spacing w:after="84"/>
        <w:rPr>
          <w:rFonts w:cs="Tahoma"/>
          <w:sz w:val="24"/>
          <w:szCs w:val="16"/>
        </w:rPr>
      </w:pPr>
      <w:r w:rsidRPr="000F75F3">
        <w:rPr>
          <w:rFonts w:cs="Tahoma"/>
          <w:sz w:val="24"/>
        </w:rPr>
        <w:t>Barrett, H. (2012, July 01). </w:t>
      </w:r>
      <w:r w:rsidRPr="000F75F3">
        <w:rPr>
          <w:rFonts w:cs="Tahoma"/>
          <w:i/>
          <w:iCs/>
          <w:sz w:val="24"/>
          <w:szCs w:val="16"/>
        </w:rPr>
        <w:t>Electronic portfolios</w:t>
      </w:r>
      <w:r w:rsidRPr="000F75F3">
        <w:rPr>
          <w:rFonts w:cs="Tahoma"/>
          <w:i/>
          <w:sz w:val="24"/>
          <w:szCs w:val="16"/>
        </w:rPr>
        <w:t>.</w:t>
      </w:r>
      <w:r w:rsidRPr="000F75F3">
        <w:rPr>
          <w:rFonts w:cs="Tahoma"/>
          <w:sz w:val="24"/>
          <w:szCs w:val="16"/>
        </w:rPr>
        <w:t xml:space="preserve"> Retrieved </w:t>
      </w:r>
      <w:r>
        <w:rPr>
          <w:rFonts w:cs="Tahoma"/>
          <w:sz w:val="24"/>
          <w:szCs w:val="16"/>
        </w:rPr>
        <w:tab/>
      </w:r>
      <w:r w:rsidRPr="000F75F3">
        <w:rPr>
          <w:rFonts w:cs="Tahoma"/>
          <w:sz w:val="24"/>
          <w:szCs w:val="16"/>
        </w:rPr>
        <w:t>from</w:t>
      </w:r>
      <w:r w:rsidRPr="000F75F3">
        <w:rPr>
          <w:rFonts w:cs="Tahoma"/>
          <w:sz w:val="24"/>
        </w:rPr>
        <w:t> </w:t>
      </w:r>
      <w:hyperlink r:id="rId8" w:history="1">
        <w:r w:rsidRPr="000F75F3">
          <w:rPr>
            <w:rFonts w:cs="Tahoma"/>
            <w:sz w:val="24"/>
            <w:u w:val="single"/>
          </w:rPr>
          <w:t>http://www.electronicportfolios.com/</w:t>
        </w:r>
      </w:hyperlink>
    </w:p>
    <w:p w:rsidR="0080111D" w:rsidRPr="000F75F3" w:rsidRDefault="0080111D" w:rsidP="000F75F3">
      <w:pPr>
        <w:spacing w:after="84"/>
        <w:rPr>
          <w:rFonts w:cs="Tahoma"/>
          <w:sz w:val="24"/>
          <w:szCs w:val="16"/>
        </w:rPr>
      </w:pPr>
    </w:p>
    <w:p w:rsidR="0080111D" w:rsidRDefault="0080111D" w:rsidP="000F75F3">
      <w:pPr>
        <w:spacing w:after="84"/>
        <w:rPr>
          <w:rFonts w:cs="Tahoma"/>
          <w:sz w:val="24"/>
        </w:rPr>
      </w:pPr>
      <w:r>
        <w:rPr>
          <w:rFonts w:cs="Tahoma"/>
          <w:sz w:val="24"/>
        </w:rPr>
        <w:t xml:space="preserve">Barrett, H. </w:t>
      </w:r>
      <w:r w:rsidRPr="000F75F3">
        <w:rPr>
          <w:rFonts w:cs="Tahoma"/>
          <w:sz w:val="24"/>
        </w:rPr>
        <w:t xml:space="preserve"> (2012, June 25). </w:t>
      </w:r>
      <w:r w:rsidRPr="000F75F3">
        <w:rPr>
          <w:rFonts w:cs="Tahoma"/>
          <w:i/>
          <w:sz w:val="24"/>
        </w:rPr>
        <w:t>ePortfolios for learning</w:t>
      </w:r>
      <w:r w:rsidRPr="000F75F3">
        <w:rPr>
          <w:rFonts w:cs="Tahoma"/>
          <w:sz w:val="24"/>
        </w:rPr>
        <w:t xml:space="preserve"> [Web log post]. Retrieved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from </w:t>
      </w:r>
      <w:hyperlink r:id="rId9" w:history="1">
        <w:r w:rsidRPr="000F75F3">
          <w:rPr>
            <w:rFonts w:cs="Tahoma"/>
            <w:sz w:val="24"/>
            <w:u w:val="single"/>
          </w:rPr>
          <w:t>http://blog.helenbarrett.org/</w:t>
        </w:r>
      </w:hyperlink>
    </w:p>
    <w:p w:rsidR="0080111D" w:rsidRDefault="0080111D" w:rsidP="00412875">
      <w:pPr>
        <w:rPr>
          <w:sz w:val="24"/>
          <w:szCs w:val="24"/>
        </w:rPr>
      </w:pPr>
    </w:p>
    <w:p w:rsidR="0080111D" w:rsidRDefault="0080111D" w:rsidP="00412875">
      <w:pPr>
        <w:rPr>
          <w:sz w:val="24"/>
          <w:szCs w:val="24"/>
        </w:rPr>
      </w:pPr>
      <w:smartTag w:uri="urn:schemas-microsoft-com:office:smarttags" w:element="City">
        <w:smartTag w:uri="urn:schemas-microsoft-com:office:smarttags" w:element="place">
          <w:r w:rsidRPr="008C70E5">
            <w:rPr>
              <w:sz w:val="24"/>
              <w:szCs w:val="24"/>
            </w:rPr>
            <w:t>Brookfield</w:t>
          </w:r>
        </w:smartTag>
      </w:smartTag>
      <w:r w:rsidRPr="008C70E5">
        <w:rPr>
          <w:sz w:val="24"/>
          <w:szCs w:val="24"/>
        </w:rPr>
        <w:t>, S. (1998). Critically reflective practice.</w:t>
      </w:r>
      <w:r w:rsidRPr="008C70E5">
        <w:rPr>
          <w:i/>
          <w:iCs/>
          <w:sz w:val="24"/>
          <w:szCs w:val="24"/>
        </w:rPr>
        <w:t xml:space="preserve"> Journal of Continuing Education in </w:t>
      </w:r>
      <w:r>
        <w:rPr>
          <w:i/>
          <w:iCs/>
          <w:sz w:val="24"/>
          <w:szCs w:val="24"/>
        </w:rPr>
        <w:tab/>
      </w:r>
      <w:r w:rsidRPr="008C70E5">
        <w:rPr>
          <w:i/>
          <w:iCs/>
          <w:sz w:val="24"/>
          <w:szCs w:val="24"/>
        </w:rPr>
        <w:t>the Health Professions, 18</w:t>
      </w:r>
      <w:r w:rsidRPr="008C70E5">
        <w:rPr>
          <w:sz w:val="24"/>
          <w:szCs w:val="24"/>
        </w:rPr>
        <w:t xml:space="preserve">(4), 197-205. </w:t>
      </w:r>
    </w:p>
    <w:p w:rsidR="0080111D" w:rsidRPr="008C70E5" w:rsidRDefault="0080111D" w:rsidP="006D5D26">
      <w:pPr>
        <w:pStyle w:val="NormalWeb"/>
      </w:pPr>
      <w:smartTag w:uri="urn:schemas-microsoft-com:office:smarttags" w:element="place">
        <w:r w:rsidRPr="00E92205">
          <w:t>Brookfield</w:t>
        </w:r>
      </w:smartTag>
      <w:r w:rsidRPr="00E92205">
        <w:t xml:space="preserve">, S. D. (2010). Theoretical frameworks for understanding the field. In C. </w:t>
      </w:r>
      <w:r>
        <w:tab/>
      </w:r>
      <w:r w:rsidRPr="00E92205">
        <w:t xml:space="preserve">Kasworm, A. </w:t>
      </w:r>
      <w:r w:rsidRPr="00E92205">
        <w:tab/>
        <w:t>Rose, &amp;</w:t>
      </w:r>
      <w:r>
        <w:t xml:space="preserve"> </w:t>
      </w:r>
      <w:r w:rsidRPr="00E92205">
        <w:t xml:space="preserve">J. Ross-Gordon (Eds.), </w:t>
      </w:r>
      <w:r w:rsidRPr="00E92205">
        <w:rPr>
          <w:i/>
          <w:iCs/>
        </w:rPr>
        <w:t xml:space="preserve">Handbook of adult and continuing </w:t>
      </w:r>
      <w:r>
        <w:rPr>
          <w:i/>
          <w:iCs/>
        </w:rPr>
        <w:tab/>
      </w:r>
      <w:r w:rsidRPr="00E92205">
        <w:rPr>
          <w:i/>
          <w:iCs/>
        </w:rPr>
        <w:t xml:space="preserve">education </w:t>
      </w:r>
      <w:r w:rsidRPr="00E92205">
        <w:t xml:space="preserve">(pp. 71–81). </w:t>
      </w:r>
      <w:smartTag w:uri="urn:schemas-microsoft-com:office:smarttags" w:element="place">
        <w:smartTag w:uri="urn:schemas-microsoft-com:office:smarttags" w:element="place">
          <w:r w:rsidRPr="00E92205">
            <w:t>Thousand Oaks</w:t>
          </w:r>
        </w:smartTag>
        <w:r w:rsidRPr="00E92205">
          <w:t xml:space="preserve">, </w:t>
        </w:r>
        <w:smartTag w:uri="urn:schemas-microsoft-com:office:smarttags" w:element="place">
          <w:r w:rsidRPr="00E92205">
            <w:t>CA</w:t>
          </w:r>
        </w:smartTag>
      </w:smartTag>
      <w:r w:rsidRPr="00E92205">
        <w:t xml:space="preserve">: Sage. </w:t>
      </w:r>
    </w:p>
    <w:p w:rsidR="0080111D" w:rsidRDefault="0080111D" w:rsidP="000F75F3">
      <w:pPr>
        <w:spacing w:after="84"/>
        <w:rPr>
          <w:rFonts w:cs="Tahoma"/>
          <w:sz w:val="24"/>
        </w:rPr>
      </w:pPr>
      <w:r w:rsidRPr="000F75F3">
        <w:rPr>
          <w:rFonts w:cs="Tahoma"/>
          <w:sz w:val="24"/>
        </w:rPr>
        <w:t xml:space="preserve">Brown, J.O. (2002). Know thyself: The impact of portfolio development on adult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learning. </w:t>
      </w:r>
      <w:r w:rsidRPr="000F75F3">
        <w:rPr>
          <w:rFonts w:cs="Tahoma"/>
          <w:i/>
          <w:iCs/>
          <w:sz w:val="24"/>
        </w:rPr>
        <w:t>Adult Education Quarterly, 52</w:t>
      </w:r>
      <w:r>
        <w:rPr>
          <w:rFonts w:cs="Tahoma"/>
          <w:sz w:val="24"/>
        </w:rPr>
        <w:t xml:space="preserve">, 228-245.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doi:10.1177/0741713602052003005</w:t>
      </w:r>
    </w:p>
    <w:p w:rsidR="0080111D" w:rsidRDefault="0080111D" w:rsidP="00412875">
      <w:pPr>
        <w:pStyle w:val="NormalWeb"/>
      </w:pPr>
      <w:r w:rsidRPr="00E92205">
        <w:t xml:space="preserve">Chovanec, D. M. (1998). Self-directed learning: Highlighting the contradictions. In S. M. </w:t>
      </w:r>
      <w:r>
        <w:tab/>
      </w:r>
      <w:r w:rsidRPr="00E92205">
        <w:t xml:space="preserve">Scott, B. Spencer, &amp; A. M. Thomas (Eds). </w:t>
      </w:r>
      <w:r w:rsidRPr="0000103F">
        <w:t xml:space="preserve">Learning for Life: Canadian readings </w:t>
      </w:r>
      <w:r w:rsidRPr="0000103F">
        <w:tab/>
        <w:t xml:space="preserve">in adult education </w:t>
      </w:r>
      <w:r w:rsidRPr="00E92205">
        <w:t>(pp. 300-312).</w:t>
      </w:r>
      <w:r w:rsidRPr="0000103F">
        <w:t xml:space="preserve"> </w:t>
      </w:r>
      <w:smartTag w:uri="urn:schemas-microsoft-com:office:smarttags" w:element="place">
        <w:smartTag w:uri="urn:schemas-microsoft-com:office:smarttags" w:element="place">
          <w:r w:rsidRPr="00E92205">
            <w:t>Toronto</w:t>
          </w:r>
        </w:smartTag>
        <w:r w:rsidRPr="00E92205">
          <w:t xml:space="preserve">, </w:t>
        </w:r>
        <w:smartTag w:uri="urn:schemas-microsoft-com:office:smarttags" w:element="place">
          <w:r w:rsidRPr="00E92205">
            <w:t>ON</w:t>
          </w:r>
        </w:smartTag>
      </w:smartTag>
      <w:r w:rsidRPr="00E92205">
        <w:t>: Thompson</w:t>
      </w:r>
      <w:r>
        <w:t>.</w:t>
      </w:r>
    </w:p>
    <w:p w:rsidR="0080111D" w:rsidRPr="008C70E5" w:rsidRDefault="0080111D" w:rsidP="00412875">
      <w:pPr>
        <w:pStyle w:val="NormalWeb"/>
      </w:pPr>
      <w:r w:rsidRPr="008C70E5">
        <w:t xml:space="preserve">Clark, C. (2001). Off the beaten path: Some creative approaches to adult learning. In S.B. </w:t>
      </w:r>
      <w:r>
        <w:tab/>
      </w:r>
      <w:r w:rsidRPr="008C70E5">
        <w:t>Merriam (Ed</w:t>
      </w:r>
      <w:r w:rsidRPr="008C70E5">
        <w:rPr>
          <w:i/>
        </w:rPr>
        <w:t>.). The new update on learning theory</w:t>
      </w:r>
      <w:r w:rsidRPr="008C70E5">
        <w:t xml:space="preserve">. New Directions for Adult and </w:t>
      </w:r>
      <w:r>
        <w:tab/>
      </w:r>
      <w:r w:rsidRPr="008C70E5">
        <w:t xml:space="preserve">Continuing Education, (89). </w:t>
      </w:r>
      <w:smartTag w:uri="urn:schemas-microsoft-com:office:smarttags" w:element="place">
        <w:smartTag w:uri="urn:schemas-microsoft-com:office:smarttags" w:element="place">
          <w:r w:rsidRPr="008C70E5">
            <w:t>San Francisco</w:t>
          </w:r>
        </w:smartTag>
        <w:r w:rsidRPr="008C70E5">
          <w:t xml:space="preserve">, </w:t>
        </w:r>
        <w:smartTag w:uri="urn:schemas-microsoft-com:office:smarttags" w:element="place">
          <w:r w:rsidRPr="008C70E5">
            <w:t>CA</w:t>
          </w:r>
        </w:smartTag>
      </w:smartTag>
      <w:r w:rsidRPr="008C70E5">
        <w:t>: Jossey-Bass.</w:t>
      </w:r>
    </w:p>
    <w:p w:rsidR="0080111D" w:rsidRPr="008C70E5" w:rsidRDefault="0080111D" w:rsidP="00412875">
      <w:pPr>
        <w:pStyle w:val="NormalWeb"/>
      </w:pPr>
      <w:r w:rsidRPr="008C70E5">
        <w:t xml:space="preserve">Conrad, D., &amp; Spencer, B. (2006). Distance education online: A forum for adult </w:t>
      </w:r>
      <w:r>
        <w:tab/>
      </w:r>
      <w:r w:rsidRPr="008C70E5">
        <w:t xml:space="preserve">education? In Fenwick, T. J., Nesbit, T., &amp; Spencer, B. </w:t>
      </w:r>
      <w:r w:rsidRPr="008C70E5">
        <w:rPr>
          <w:i/>
          <w:iCs/>
        </w:rPr>
        <w:t xml:space="preserve">Contexts of adult </w:t>
      </w:r>
      <w:r>
        <w:rPr>
          <w:i/>
          <w:iCs/>
        </w:rPr>
        <w:tab/>
      </w:r>
      <w:r w:rsidRPr="008C70E5">
        <w:rPr>
          <w:i/>
          <w:iCs/>
        </w:rPr>
        <w:t xml:space="preserve">education: Canadian perspectives </w:t>
      </w:r>
      <w:r w:rsidRPr="008C70E5">
        <w:rPr>
          <w:iCs/>
        </w:rPr>
        <w:t>(pp 307-315).</w:t>
      </w:r>
      <w:r w:rsidRPr="008C70E5">
        <w:rPr>
          <w:color w:val="000000"/>
          <w:shd w:val="clear" w:color="auto" w:fill="FFFFFF"/>
        </w:rPr>
        <w:t xml:space="preserve"> </w:t>
      </w:r>
      <w:smartTag w:uri="urn:schemas-microsoft-com:office:smarttags" w:element="place">
        <w:smartTag w:uri="urn:schemas-microsoft-com:office:smarttags" w:element="place">
          <w:r w:rsidRPr="008C70E5">
            <w:rPr>
              <w:color w:val="000000"/>
              <w:shd w:val="clear" w:color="auto" w:fill="FFFFFF"/>
            </w:rPr>
            <w:t>Toronto</w:t>
          </w:r>
        </w:smartTag>
        <w:r w:rsidRPr="008C70E5">
          <w:rPr>
            <w:color w:val="000000"/>
            <w:shd w:val="clear" w:color="auto" w:fill="FFFFFF"/>
          </w:rPr>
          <w:t xml:space="preserve">, </w:t>
        </w:r>
        <w:smartTag w:uri="urn:schemas-microsoft-com:office:smarttags" w:element="place">
          <w:r w:rsidRPr="008C70E5">
            <w:rPr>
              <w:color w:val="000000"/>
              <w:shd w:val="clear" w:color="auto" w:fill="FFFFFF"/>
            </w:rPr>
            <w:t>ON</w:t>
          </w:r>
        </w:smartTag>
      </w:smartTag>
      <w:r w:rsidRPr="008C70E5">
        <w:rPr>
          <w:color w:val="000000"/>
          <w:shd w:val="clear" w:color="auto" w:fill="FFFFFF"/>
        </w:rPr>
        <w:t xml:space="preserve">: Thompson </w:t>
      </w:r>
      <w:r>
        <w:rPr>
          <w:color w:val="000000"/>
          <w:shd w:val="clear" w:color="auto" w:fill="FFFFFF"/>
        </w:rPr>
        <w:tab/>
      </w:r>
      <w:r w:rsidRPr="008C70E5">
        <w:rPr>
          <w:color w:val="000000"/>
          <w:shd w:val="clear" w:color="auto" w:fill="FFFFFF"/>
        </w:rPr>
        <w:t>Educational.</w:t>
      </w:r>
      <w:r w:rsidRPr="008C70E5">
        <w:tab/>
      </w:r>
    </w:p>
    <w:p w:rsidR="0080111D" w:rsidRDefault="0080111D" w:rsidP="00412875">
      <w:pPr>
        <w:pStyle w:val="NormalWeb"/>
        <w:ind w:left="450" w:hanging="450"/>
      </w:pPr>
      <w:r w:rsidRPr="008C70E5">
        <w:t>Cunningham, P. (2000). A sociology of adult education.</w:t>
      </w:r>
      <w:r w:rsidRPr="008C70E5">
        <w:rPr>
          <w:i/>
          <w:iCs/>
        </w:rPr>
        <w:t xml:space="preserve"> Handbook of Adult and </w:t>
      </w:r>
      <w:r>
        <w:rPr>
          <w:i/>
          <w:iCs/>
        </w:rPr>
        <w:tab/>
      </w:r>
      <w:r w:rsidRPr="008C70E5">
        <w:rPr>
          <w:i/>
          <w:iCs/>
        </w:rPr>
        <w:t>Continuing Education,</w:t>
      </w:r>
      <w:r w:rsidRPr="008C70E5">
        <w:t xml:space="preserve"> 573-591. </w:t>
      </w:r>
    </w:p>
    <w:p w:rsidR="0080111D" w:rsidRDefault="0080111D" w:rsidP="000F75F3">
      <w:pPr>
        <w:spacing w:after="84"/>
        <w:rPr>
          <w:rFonts w:cs="Tahoma"/>
          <w:sz w:val="24"/>
        </w:rPr>
      </w:pPr>
      <w:r w:rsidRPr="000F75F3">
        <w:rPr>
          <w:rFonts w:cs="Tahoma"/>
          <w:sz w:val="24"/>
        </w:rPr>
        <w:t>Fenwick, T.J. (1996, October). </w:t>
      </w:r>
      <w:r w:rsidRPr="000F75F3">
        <w:rPr>
          <w:rFonts w:cs="Tahoma"/>
          <w:i/>
          <w:iCs/>
          <w:sz w:val="24"/>
        </w:rPr>
        <w:t>Assessing adult learning using portfolios</w:t>
      </w:r>
      <w:r w:rsidRPr="000F75F3">
        <w:rPr>
          <w:rFonts w:cs="Tahoma"/>
          <w:iCs/>
          <w:sz w:val="24"/>
        </w:rPr>
        <w:t>.</w:t>
      </w:r>
      <w:r w:rsidRPr="000F75F3">
        <w:rPr>
          <w:rFonts w:cs="Tahoma"/>
          <w:sz w:val="24"/>
        </w:rPr>
        <w:t xml:space="preserve"> Paper presented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 xml:space="preserve">at the Atlantic Teaching Showcase Conference, Universite St. Anne's, Nova </w:t>
      </w:r>
      <w:r>
        <w:rPr>
          <w:rFonts w:cs="Tahoma"/>
          <w:sz w:val="24"/>
        </w:rPr>
        <w:tab/>
        <w:t xml:space="preserve">Scotia. Abstract retrieved </w:t>
      </w:r>
      <w:r w:rsidRPr="000F75F3">
        <w:rPr>
          <w:rFonts w:cs="Tahoma"/>
          <w:sz w:val="24"/>
        </w:rPr>
        <w:t>from</w:t>
      </w:r>
      <w:r>
        <w:rPr>
          <w:rFonts w:cs="Tahoma"/>
          <w:sz w:val="24"/>
        </w:rPr>
        <w:t xml:space="preserve"> </w:t>
      </w:r>
      <w:r>
        <w:rPr>
          <w:rFonts w:cs="Tahoma"/>
          <w:sz w:val="24"/>
        </w:rPr>
        <w:tab/>
      </w:r>
      <w:hyperlink r:id="rId10" w:history="1">
        <w:r w:rsidRPr="000F75F3">
          <w:rPr>
            <w:rFonts w:cs="Tahoma"/>
            <w:sz w:val="24"/>
            <w:u w:val="single"/>
          </w:rPr>
          <w:t>http://www.ualberta.ca/~tfenwick/ext/pubs/print/portfolio.htm</w:t>
        </w:r>
      </w:hyperlink>
    </w:p>
    <w:p w:rsidR="0080111D" w:rsidRDefault="0080111D" w:rsidP="00B4064E">
      <w:pPr>
        <w:spacing w:after="84"/>
        <w:rPr>
          <w:rFonts w:cs="Tahoma"/>
          <w:sz w:val="24"/>
        </w:rPr>
      </w:pPr>
    </w:p>
    <w:p w:rsidR="0080111D" w:rsidRDefault="0080111D" w:rsidP="00B4064E">
      <w:pPr>
        <w:spacing w:after="84"/>
        <w:rPr>
          <w:rFonts w:cs="Tahoma"/>
          <w:sz w:val="24"/>
        </w:rPr>
      </w:pPr>
      <w:r w:rsidRPr="000F75F3">
        <w:rPr>
          <w:rFonts w:cs="Tahoma"/>
          <w:sz w:val="24"/>
        </w:rPr>
        <w:t xml:space="preserve">Klenowski, V., Askew, S., &amp; Carnell, E. (2006). Portfolios for learning, assessment and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professional development in higher education. </w:t>
      </w:r>
      <w:r w:rsidRPr="000F75F3">
        <w:rPr>
          <w:rFonts w:cs="Tahoma"/>
          <w:i/>
          <w:iCs/>
          <w:sz w:val="24"/>
        </w:rPr>
        <w:t xml:space="preserve">Assessment &amp; Evaluation in </w:t>
      </w:r>
      <w:r>
        <w:rPr>
          <w:rFonts w:cs="Tahoma"/>
          <w:i/>
          <w:iCs/>
          <w:sz w:val="24"/>
        </w:rPr>
        <w:tab/>
      </w:r>
      <w:r w:rsidRPr="000F75F3">
        <w:rPr>
          <w:rFonts w:cs="Tahoma"/>
          <w:i/>
          <w:iCs/>
          <w:sz w:val="24"/>
        </w:rPr>
        <w:t>Higher Education</w:t>
      </w:r>
      <w:r w:rsidRPr="000F75F3">
        <w:rPr>
          <w:rFonts w:cs="Tahoma"/>
          <w:i/>
          <w:sz w:val="24"/>
        </w:rPr>
        <w:t>, </w:t>
      </w:r>
      <w:r w:rsidRPr="000F75F3">
        <w:rPr>
          <w:rFonts w:cs="Tahoma"/>
          <w:i/>
          <w:iCs/>
          <w:sz w:val="24"/>
        </w:rPr>
        <w:t>31</w:t>
      </w:r>
      <w:r w:rsidRPr="000F75F3">
        <w:rPr>
          <w:rFonts w:cs="Tahoma"/>
          <w:sz w:val="24"/>
        </w:rPr>
        <w:t>(3), 267-286. doi: 10.1080/02602930500352816</w:t>
      </w:r>
    </w:p>
    <w:p w:rsidR="0080111D" w:rsidRPr="008C70E5" w:rsidRDefault="0080111D" w:rsidP="00412875">
      <w:pPr>
        <w:pStyle w:val="NormalWeb"/>
        <w:ind w:left="450" w:hanging="450"/>
      </w:pPr>
      <w:r>
        <w:t xml:space="preserve">Kolb, D. A. (2007). </w:t>
      </w:r>
      <w:r w:rsidRPr="007178A1">
        <w:rPr>
          <w:i/>
        </w:rPr>
        <w:t>Kolb Learning Style Inventory, Version 3.1</w:t>
      </w:r>
      <w:r>
        <w:t xml:space="preserve">. </w:t>
      </w:r>
      <w:smartTag w:uri="urn:schemas-microsoft-com:office:smarttags" w:element="place">
        <w:smartTag w:uri="urn:schemas-microsoft-com:office:smarttags" w:element="place">
          <w:r>
            <w:t>Boston</w:t>
          </w:r>
        </w:smartTag>
        <w:r>
          <w:t xml:space="preserve">, </w:t>
        </w:r>
        <w:smartTag w:uri="urn:schemas-microsoft-com:office:smarttags" w:element="place">
          <w:r>
            <w:t>MA</w:t>
          </w:r>
        </w:smartTag>
      </w:smartTag>
      <w:r>
        <w:t>: Hay Group.</w:t>
      </w:r>
    </w:p>
    <w:p w:rsidR="0080111D" w:rsidRPr="008C70E5" w:rsidRDefault="0080111D" w:rsidP="00412875">
      <w:pPr>
        <w:pStyle w:val="NormalWeb"/>
      </w:pPr>
      <w:r w:rsidRPr="008C70E5">
        <w:t xml:space="preserve">Lange, E. (2006). Challenging social philosophobia. In Fenwick, T. J., Nesbit, T., &amp; </w:t>
      </w:r>
      <w:r>
        <w:tab/>
      </w:r>
      <w:r w:rsidRPr="008C70E5">
        <w:t xml:space="preserve">Spencer, B. </w:t>
      </w:r>
      <w:r w:rsidRPr="008C70E5">
        <w:rPr>
          <w:i/>
          <w:iCs/>
        </w:rPr>
        <w:t xml:space="preserve">Contexts </w:t>
      </w:r>
      <w:r w:rsidRPr="008C70E5">
        <w:rPr>
          <w:i/>
          <w:iCs/>
        </w:rPr>
        <w:tab/>
        <w:t xml:space="preserve">of adult education: Canadian perspectives </w:t>
      </w:r>
      <w:r w:rsidRPr="008C70E5">
        <w:rPr>
          <w:iCs/>
        </w:rPr>
        <w:t>(pp 92-104).</w:t>
      </w:r>
      <w:r w:rsidRPr="008C70E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ab/>
      </w:r>
      <w:smartTag w:uri="urn:schemas-microsoft-com:office:smarttags" w:element="place">
        <w:smartTag w:uri="urn:schemas-microsoft-com:office:smarttags" w:element="place">
          <w:r w:rsidRPr="008C70E5">
            <w:rPr>
              <w:color w:val="000000"/>
              <w:shd w:val="clear" w:color="auto" w:fill="FFFFFF"/>
            </w:rPr>
            <w:t>Toronto</w:t>
          </w:r>
        </w:smartTag>
        <w:r w:rsidRPr="008C70E5">
          <w:rPr>
            <w:color w:val="000000"/>
            <w:shd w:val="clear" w:color="auto" w:fill="FFFFFF"/>
          </w:rPr>
          <w:t xml:space="preserve">, </w:t>
        </w:r>
        <w:smartTag w:uri="urn:schemas-microsoft-com:office:smarttags" w:element="place">
          <w:r w:rsidRPr="008C70E5">
            <w:rPr>
              <w:color w:val="000000"/>
              <w:shd w:val="clear" w:color="auto" w:fill="FFFFFF"/>
            </w:rPr>
            <w:t>ON</w:t>
          </w:r>
        </w:smartTag>
      </w:smartTag>
      <w:r w:rsidRPr="008C70E5">
        <w:rPr>
          <w:color w:val="000000"/>
          <w:shd w:val="clear" w:color="auto" w:fill="FFFFFF"/>
        </w:rPr>
        <w:t>: Thompson Educational.</w:t>
      </w:r>
      <w:r w:rsidRPr="008C70E5">
        <w:tab/>
      </w:r>
    </w:p>
    <w:p w:rsidR="0080111D" w:rsidRPr="008C70E5" w:rsidRDefault="0080111D" w:rsidP="00412875">
      <w:pPr>
        <w:pStyle w:val="NormalWeb"/>
      </w:pPr>
      <w:r w:rsidRPr="008C70E5">
        <w:t xml:space="preserve">Lange, E. (2012). </w:t>
      </w:r>
      <w:r w:rsidRPr="000F75F3">
        <w:rPr>
          <w:i/>
        </w:rPr>
        <w:t xml:space="preserve">Political economy of adult education: A Canadian view </w:t>
      </w:r>
      <w:r w:rsidRPr="008C70E5">
        <w:t>[</w:t>
      </w:r>
      <w:r>
        <w:t xml:space="preserve">PowerPoint </w:t>
      </w:r>
      <w:r>
        <w:tab/>
        <w:t xml:space="preserve">Slides]. Department </w:t>
      </w:r>
      <w:r w:rsidRPr="008C70E5">
        <w:t xml:space="preserve">of Adult Education. </w:t>
      </w:r>
      <w:smartTag w:uri="urn:schemas-microsoft-com:office:smarttags" w:element="place">
        <w:r w:rsidRPr="008C70E5">
          <w:t>St.</w:t>
        </w:r>
      </w:smartTag>
      <w:r w:rsidRPr="008C70E5">
        <w:t xml:space="preserve"> </w:t>
      </w:r>
      <w:smartTag w:uri="urn:schemas-microsoft-com:office:smarttags" w:element="place">
        <w:r w:rsidRPr="008C70E5">
          <w:t>Francis</w:t>
        </w:r>
      </w:smartTag>
      <w:r w:rsidRPr="008C70E5">
        <w:t xml:space="preserve"> </w:t>
      </w:r>
      <w:smartTag w:uri="urn:schemas-microsoft-com:office:smarttags" w:element="place">
        <w:r w:rsidRPr="008C70E5">
          <w:t>Xavier</w:t>
        </w:r>
      </w:smartTag>
      <w:r w:rsidRPr="008C70E5">
        <w:t xml:space="preserve"> </w:t>
      </w:r>
      <w:smartTag w:uri="urn:schemas-microsoft-com:office:smarttags" w:element="place">
        <w:r w:rsidRPr="008C70E5">
          <w:t>University</w:t>
        </w:r>
      </w:smartTag>
      <w:r w:rsidRPr="008C70E5">
        <w:t xml:space="preserve">, </w:t>
      </w:r>
      <w:r>
        <w:tab/>
      </w:r>
      <w:r w:rsidRPr="008C70E5">
        <w:t xml:space="preserve">Antigonish, </w:t>
      </w:r>
      <w:smartTag w:uri="urn:schemas-microsoft-com:office:smarttags" w:element="place">
        <w:r w:rsidRPr="008C70E5">
          <w:t>Canada</w:t>
        </w:r>
      </w:smartTag>
      <w:r w:rsidRPr="008C70E5">
        <w:t xml:space="preserve">. </w:t>
      </w:r>
    </w:p>
    <w:p w:rsidR="0080111D" w:rsidRPr="008C70E5" w:rsidRDefault="0080111D" w:rsidP="00412875">
      <w:pPr>
        <w:pStyle w:val="NormalWeb"/>
      </w:pPr>
      <w:r w:rsidRPr="008C70E5">
        <w:t xml:space="preserve">Maslow, A.H. (1943). A theory of human motivation. Psychological Review, 50, 370. doi </w:t>
      </w:r>
      <w:r w:rsidRPr="008C70E5">
        <w:tab/>
        <w:t>10.1037%2Fh0054346</w:t>
      </w:r>
    </w:p>
    <w:p w:rsidR="0080111D" w:rsidRPr="008C70E5" w:rsidRDefault="0080111D" w:rsidP="00412875">
      <w:pPr>
        <w:pStyle w:val="NormalWeb"/>
        <w:ind w:left="450" w:hanging="450"/>
      </w:pPr>
      <w:r w:rsidRPr="008C70E5">
        <w:t xml:space="preserve">Merriam, S. B., &amp; Caffarella, R. S. (1991). Key theories of learning. In </w:t>
      </w:r>
      <w:r>
        <w:rPr>
          <w:i/>
          <w:iCs/>
        </w:rPr>
        <w:t xml:space="preserve">Learning in </w:t>
      </w:r>
      <w:r>
        <w:rPr>
          <w:i/>
          <w:iCs/>
        </w:rPr>
        <w:tab/>
      </w:r>
      <w:r w:rsidRPr="008C70E5">
        <w:rPr>
          <w:i/>
          <w:iCs/>
        </w:rPr>
        <w:t xml:space="preserve">adulthood: A comprehensive guide </w:t>
      </w:r>
      <w:r w:rsidRPr="008C70E5">
        <w:t xml:space="preserve">(pp. 123–139). </w:t>
      </w:r>
      <w:smartTag w:uri="urn:schemas-microsoft-com:office:smarttags" w:element="place">
        <w:smartTag w:uri="urn:schemas-microsoft-com:office:smarttags" w:element="place">
          <w:r w:rsidRPr="008C70E5">
            <w:t>San Francisco</w:t>
          </w:r>
        </w:smartTag>
        <w:r w:rsidRPr="008C70E5">
          <w:t xml:space="preserve">, </w:t>
        </w:r>
        <w:smartTag w:uri="urn:schemas-microsoft-com:office:smarttags" w:element="place">
          <w:r w:rsidRPr="008C70E5">
            <w:t>CA</w:t>
          </w:r>
        </w:smartTag>
      </w:smartTag>
      <w:r w:rsidRPr="008C70E5">
        <w:t>: Jossey-</w:t>
      </w:r>
      <w:r>
        <w:tab/>
      </w:r>
      <w:r w:rsidRPr="008C70E5">
        <w:t>Bass.</w:t>
      </w:r>
    </w:p>
    <w:p w:rsidR="0080111D" w:rsidRPr="008C70E5" w:rsidRDefault="0080111D" w:rsidP="00412875">
      <w:pPr>
        <w:pStyle w:val="NormalWeb"/>
        <w:ind w:left="450" w:hanging="450"/>
        <w:rPr>
          <w:color w:val="000000"/>
        </w:rPr>
      </w:pPr>
      <w:r w:rsidRPr="008C70E5">
        <w:rPr>
          <w:color w:val="000000"/>
        </w:rPr>
        <w:t>Mezirow, J. (1981). A critical theory of adult learning and education.</w:t>
      </w:r>
      <w:r w:rsidRPr="008C70E5">
        <w:rPr>
          <w:rStyle w:val="apple-converted-space"/>
          <w:i/>
          <w:iCs/>
          <w:color w:val="000000"/>
        </w:rPr>
        <w:t> </w:t>
      </w:r>
      <w:r w:rsidRPr="008C70E5">
        <w:rPr>
          <w:i/>
          <w:iCs/>
          <w:color w:val="000000"/>
        </w:rPr>
        <w:t xml:space="preserve">Adult Education </w:t>
      </w:r>
      <w:r>
        <w:rPr>
          <w:i/>
          <w:iCs/>
          <w:color w:val="000000"/>
        </w:rPr>
        <w:tab/>
      </w:r>
      <w:r w:rsidRPr="008C70E5">
        <w:rPr>
          <w:i/>
          <w:iCs/>
          <w:color w:val="000000"/>
        </w:rPr>
        <w:t>Quarterly,</w:t>
      </w:r>
      <w:r w:rsidRPr="008C70E5">
        <w:rPr>
          <w:rStyle w:val="apple-converted-space"/>
          <w:i/>
          <w:iCs/>
          <w:color w:val="000000"/>
        </w:rPr>
        <w:t> </w:t>
      </w:r>
      <w:r w:rsidRPr="008C70E5">
        <w:rPr>
          <w:i/>
          <w:iCs/>
          <w:color w:val="000000"/>
        </w:rPr>
        <w:t>32</w:t>
      </w:r>
      <w:r w:rsidRPr="008C70E5">
        <w:rPr>
          <w:color w:val="000000"/>
        </w:rPr>
        <w:t>(1), 3-24.</w:t>
      </w:r>
    </w:p>
    <w:p w:rsidR="0080111D" w:rsidRPr="008C70E5" w:rsidRDefault="0080111D" w:rsidP="00412875">
      <w:pPr>
        <w:pStyle w:val="NormalWeb"/>
      </w:pPr>
      <w:r w:rsidRPr="008C70E5">
        <w:t xml:space="preserve">Quigley, B. A. (1996). </w:t>
      </w:r>
      <w:r w:rsidRPr="008C70E5">
        <w:rPr>
          <w:i/>
          <w:iCs/>
        </w:rPr>
        <w:t>Philosophical positions chart</w:t>
      </w:r>
      <w:r w:rsidRPr="008C70E5">
        <w:t xml:space="preserve">. Antigonish, </w:t>
      </w:r>
      <w:smartTag w:uri="urn:schemas-microsoft-com:office:smarttags" w:element="place">
        <w:r w:rsidRPr="008C70E5">
          <w:t>Canada</w:t>
        </w:r>
      </w:smartTag>
      <w:r w:rsidRPr="008C70E5">
        <w:t xml:space="preserve">: St. Francis </w:t>
      </w:r>
      <w:r>
        <w:tab/>
      </w:r>
      <w:r w:rsidRPr="008C70E5">
        <w:t xml:space="preserve">Xavier </w:t>
      </w:r>
      <w:r w:rsidRPr="008C70E5">
        <w:tab/>
        <w:t xml:space="preserve">University, Department of Adult Education. </w:t>
      </w:r>
    </w:p>
    <w:p w:rsidR="0080111D" w:rsidRPr="008C70E5" w:rsidRDefault="0080111D" w:rsidP="00412875">
      <w:pPr>
        <w:pStyle w:val="NormalWeb"/>
        <w:ind w:left="450" w:hanging="450"/>
        <w:rPr>
          <w:color w:val="000000"/>
        </w:rPr>
      </w:pPr>
      <w:r w:rsidRPr="008C70E5">
        <w:rPr>
          <w:color w:val="000000"/>
        </w:rPr>
        <w:t>Rouda, R. H., &amp; Kusy Jr, M. E. (1989). Development of human resources.</w:t>
      </w:r>
      <w:r w:rsidRPr="008C70E5">
        <w:rPr>
          <w:rStyle w:val="apple-converted-space"/>
          <w:i/>
          <w:iCs/>
          <w:color w:val="000000"/>
        </w:rPr>
        <w:t> </w:t>
      </w:r>
      <w:r w:rsidRPr="008C70E5">
        <w:rPr>
          <w:i/>
          <w:iCs/>
          <w:color w:val="000000"/>
        </w:rPr>
        <w:t xml:space="preserve">Training and </w:t>
      </w:r>
      <w:r>
        <w:rPr>
          <w:i/>
          <w:iCs/>
          <w:color w:val="000000"/>
        </w:rPr>
        <w:tab/>
      </w:r>
      <w:r w:rsidRPr="008C70E5">
        <w:rPr>
          <w:i/>
          <w:iCs/>
          <w:color w:val="000000"/>
        </w:rPr>
        <w:t>Development Journal,</w:t>
      </w:r>
      <w:r w:rsidRPr="008C70E5">
        <w:rPr>
          <w:rStyle w:val="apple-converted-space"/>
          <w:i/>
          <w:iCs/>
          <w:color w:val="000000"/>
        </w:rPr>
        <w:t> </w:t>
      </w:r>
      <w:r w:rsidRPr="008C70E5">
        <w:rPr>
          <w:i/>
          <w:iCs/>
          <w:color w:val="000000"/>
        </w:rPr>
        <w:t>43</w:t>
      </w:r>
      <w:r w:rsidRPr="008C70E5">
        <w:rPr>
          <w:color w:val="000000"/>
        </w:rPr>
        <w:t>(9), 49.</w:t>
      </w:r>
    </w:p>
    <w:p w:rsidR="0080111D" w:rsidRPr="008C70E5" w:rsidRDefault="0080111D" w:rsidP="00412875">
      <w:pPr>
        <w:pStyle w:val="NormalWeb"/>
      </w:pPr>
      <w:r w:rsidRPr="008C70E5">
        <w:t>Tisdell, E. J., &amp; Taylor, E. W. (2000). Adult education philosophy informs practice.</w:t>
      </w:r>
      <w:r w:rsidRPr="008C70E5">
        <w:rPr>
          <w:i/>
          <w:iCs/>
        </w:rPr>
        <w:t xml:space="preserve"> Adult </w:t>
      </w:r>
      <w:r w:rsidRPr="008C70E5">
        <w:rPr>
          <w:i/>
          <w:iCs/>
        </w:rPr>
        <w:tab/>
        <w:t>Learning, 11</w:t>
      </w:r>
      <w:r w:rsidRPr="008C70E5">
        <w:t xml:space="preserve">(2), 6-10. </w:t>
      </w:r>
    </w:p>
    <w:p w:rsidR="0080111D" w:rsidRPr="008C70E5" w:rsidRDefault="0080111D" w:rsidP="00412875">
      <w:pPr>
        <w:pStyle w:val="NormalWeb"/>
      </w:pPr>
      <w:r w:rsidRPr="008C70E5">
        <w:t xml:space="preserve">Troyant, H. &amp; Pinkham, J. (1994). </w:t>
      </w:r>
      <w:r w:rsidRPr="008C70E5">
        <w:rPr>
          <w:i/>
        </w:rPr>
        <w:t>Catherine the Great</w:t>
      </w:r>
      <w:r w:rsidRPr="008C70E5">
        <w:t xml:space="preserve">. Penguin Books, </w:t>
      </w:r>
      <w:smartTag w:uri="urn:schemas-microsoft-com:office:smarttags" w:element="place">
        <w:smartTag w:uri="urn:schemas-microsoft-com:office:smarttags" w:element="place">
          <w:r w:rsidRPr="008C70E5">
            <w:t>New York</w:t>
          </w:r>
        </w:smartTag>
        <w:r w:rsidRPr="008C70E5">
          <w:t xml:space="preserve">, </w:t>
        </w:r>
        <w:smartTag w:uri="urn:schemas-microsoft-com:office:smarttags" w:element="place">
          <w:r w:rsidRPr="008C70E5">
            <w:t>NY</w:t>
          </w:r>
        </w:smartTag>
      </w:smartTag>
      <w:r w:rsidRPr="008C70E5">
        <w:t>.</w:t>
      </w:r>
    </w:p>
    <w:p w:rsidR="0080111D" w:rsidRPr="000F75F3" w:rsidRDefault="0080111D" w:rsidP="00B4064E">
      <w:pPr>
        <w:spacing w:after="84"/>
        <w:rPr>
          <w:rFonts w:cs="Tahoma"/>
          <w:sz w:val="24"/>
          <w:szCs w:val="16"/>
        </w:rPr>
      </w:pPr>
      <w:r w:rsidRPr="000F75F3">
        <w:rPr>
          <w:rFonts w:cs="Tahoma"/>
          <w:sz w:val="24"/>
        </w:rPr>
        <w:t xml:space="preserve">Williams, M., &amp; Jordan, K. (2007). The nursing professional portfolio: A pathway to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career development. </w:t>
      </w:r>
      <w:r w:rsidRPr="000F75F3">
        <w:rPr>
          <w:rFonts w:cs="Tahoma"/>
          <w:i/>
          <w:iCs/>
          <w:sz w:val="24"/>
        </w:rPr>
        <w:t>Journal for Nurses in Staff Development</w:t>
      </w:r>
      <w:r w:rsidRPr="000F75F3">
        <w:rPr>
          <w:rFonts w:cs="Tahoma"/>
          <w:i/>
          <w:sz w:val="24"/>
        </w:rPr>
        <w:t>, </w:t>
      </w:r>
      <w:r w:rsidRPr="000F75F3">
        <w:rPr>
          <w:rFonts w:cs="Tahoma"/>
          <w:i/>
          <w:iCs/>
          <w:sz w:val="24"/>
        </w:rPr>
        <w:t>23</w:t>
      </w:r>
      <w:r w:rsidRPr="000F75F3">
        <w:rPr>
          <w:rFonts w:cs="Tahoma"/>
          <w:sz w:val="24"/>
        </w:rPr>
        <w:t xml:space="preserve">(3), 125-131. </w:t>
      </w:r>
      <w:r>
        <w:rPr>
          <w:rFonts w:cs="Tahoma"/>
          <w:sz w:val="24"/>
        </w:rPr>
        <w:tab/>
      </w:r>
      <w:r w:rsidRPr="000F75F3">
        <w:rPr>
          <w:rFonts w:cs="Tahoma"/>
          <w:sz w:val="24"/>
        </w:rPr>
        <w:t>doi:10.1097%2F01.NND.0000277181.24959.3b</w:t>
      </w:r>
    </w:p>
    <w:p w:rsidR="0080111D" w:rsidRDefault="0080111D" w:rsidP="00412875">
      <w:pPr>
        <w:rPr>
          <w:sz w:val="24"/>
          <w:szCs w:val="24"/>
        </w:rPr>
      </w:pPr>
    </w:p>
    <w:p w:rsidR="0080111D" w:rsidRPr="00E92205" w:rsidRDefault="0080111D" w:rsidP="00412875">
      <w:r w:rsidRPr="00412875">
        <w:rPr>
          <w:sz w:val="24"/>
          <w:szCs w:val="24"/>
        </w:rPr>
        <w:t xml:space="preserve">Youngman, F. (2000). The political economy of adult education. </w:t>
      </w:r>
      <w:r w:rsidRPr="00412875">
        <w:rPr>
          <w:i/>
          <w:iCs/>
          <w:sz w:val="24"/>
          <w:szCs w:val="24"/>
        </w:rPr>
        <w:t xml:space="preserve">The political economy </w:t>
      </w:r>
      <w:r>
        <w:rPr>
          <w:i/>
          <w:iCs/>
          <w:sz w:val="24"/>
          <w:szCs w:val="24"/>
        </w:rPr>
        <w:tab/>
      </w:r>
      <w:r w:rsidRPr="00412875">
        <w:rPr>
          <w:i/>
          <w:iCs/>
          <w:sz w:val="24"/>
          <w:szCs w:val="24"/>
        </w:rPr>
        <w:t>of adult education and development</w:t>
      </w:r>
      <w:r w:rsidRPr="00412875">
        <w:rPr>
          <w:sz w:val="24"/>
          <w:szCs w:val="24"/>
        </w:rPr>
        <w:t xml:space="preserve"> (pp. 32-48). </w:t>
      </w:r>
      <w:smartTag w:uri="urn:schemas-microsoft-com:office:smarttags" w:element="place">
        <w:smartTag w:uri="urn:schemas-microsoft-com:office:smarttags" w:element="place">
          <w:r w:rsidRPr="00412875">
            <w:rPr>
              <w:sz w:val="24"/>
              <w:szCs w:val="24"/>
            </w:rPr>
            <w:t>Leicester</w:t>
          </w:r>
        </w:smartTag>
        <w:r w:rsidRPr="00412875">
          <w:rPr>
            <w:sz w:val="24"/>
            <w:szCs w:val="24"/>
          </w:rPr>
          <w:t xml:space="preserve">, </w:t>
        </w:r>
        <w:smartTag w:uri="urn:schemas-microsoft-com:office:smarttags" w:element="place">
          <w:r w:rsidRPr="00412875">
            <w:rPr>
              <w:sz w:val="24"/>
              <w:szCs w:val="24"/>
            </w:rPr>
            <w:t>UK</w:t>
          </w:r>
        </w:smartTag>
      </w:smartTag>
      <w:r w:rsidRPr="00412875">
        <w:rPr>
          <w:sz w:val="24"/>
          <w:szCs w:val="24"/>
        </w:rPr>
        <w:t>: NIACE</w:t>
      </w:r>
      <w:r w:rsidRPr="00E92205">
        <w:t xml:space="preserve"> . </w:t>
      </w:r>
    </w:p>
    <w:p w:rsidR="0080111D" w:rsidRPr="008C70E5" w:rsidRDefault="0080111D" w:rsidP="00412875">
      <w:pPr>
        <w:pStyle w:val="NormalWeb"/>
      </w:pPr>
      <w:r w:rsidRPr="008C70E5">
        <w:t xml:space="preserve">Zinn, L.M. (2007). Philosophy of Adult Education Inventory. Lifelong Learning Options. </w:t>
      </w:r>
      <w:r>
        <w:tab/>
      </w:r>
      <w:r w:rsidRPr="008C70E5">
        <w:t xml:space="preserve">IL </w:t>
      </w:r>
      <w:smartTag w:uri="urn:schemas-microsoft-com:office:smarttags" w:element="place">
        <w:r w:rsidRPr="008C70E5">
          <w:t>USA</w:t>
        </w:r>
      </w:smartTag>
      <w:r w:rsidRPr="008C70E5">
        <w:t>.</w:t>
      </w:r>
    </w:p>
    <w:p w:rsidR="0080111D" w:rsidRPr="008C70E5" w:rsidRDefault="0080111D" w:rsidP="00412875">
      <w:pPr>
        <w:pStyle w:val="NormalWeb"/>
      </w:pPr>
    </w:p>
    <w:p w:rsidR="0080111D" w:rsidRDefault="0080111D" w:rsidP="00412875"/>
    <w:sectPr w:rsidR="0080111D" w:rsidSect="00F92DCD"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11D" w:rsidRDefault="0080111D">
      <w:r>
        <w:separator/>
      </w:r>
    </w:p>
  </w:endnote>
  <w:endnote w:type="continuationSeparator" w:id="0">
    <w:p w:rsidR="0080111D" w:rsidRDefault="00801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11D" w:rsidRDefault="0080111D">
      <w:r>
        <w:separator/>
      </w:r>
    </w:p>
  </w:footnote>
  <w:footnote w:type="continuationSeparator" w:id="0">
    <w:p w:rsidR="0080111D" w:rsidRDefault="00801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11D" w:rsidRDefault="0080111D">
    <w:pPr>
      <w:pStyle w:val="Header"/>
    </w:pPr>
    <w:r>
      <w:t>REFERENCES</w:t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875"/>
    <w:rsid w:val="0000103F"/>
    <w:rsid w:val="000B7079"/>
    <w:rsid w:val="000F75F3"/>
    <w:rsid w:val="00257FBD"/>
    <w:rsid w:val="00304807"/>
    <w:rsid w:val="00412875"/>
    <w:rsid w:val="00450B27"/>
    <w:rsid w:val="005908D7"/>
    <w:rsid w:val="005D4E5A"/>
    <w:rsid w:val="005E021A"/>
    <w:rsid w:val="006054DD"/>
    <w:rsid w:val="006D5D26"/>
    <w:rsid w:val="007178A1"/>
    <w:rsid w:val="007518F2"/>
    <w:rsid w:val="007E7972"/>
    <w:rsid w:val="0080111D"/>
    <w:rsid w:val="00844395"/>
    <w:rsid w:val="008466EE"/>
    <w:rsid w:val="008C70E5"/>
    <w:rsid w:val="00915EE4"/>
    <w:rsid w:val="00A94864"/>
    <w:rsid w:val="00B4064E"/>
    <w:rsid w:val="00CB0328"/>
    <w:rsid w:val="00E92205"/>
    <w:rsid w:val="00F9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:contacts"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75"/>
    <w:rPr>
      <w:sz w:val="20"/>
      <w:szCs w:val="20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1287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4128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128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4864"/>
    <w:rPr>
      <w:rFonts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4128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94864"/>
    <w:rPr>
      <w:rFonts w:cs="Times New Roman"/>
      <w:sz w:val="20"/>
      <w:szCs w:val="20"/>
      <w:lang w:eastAsia="ja-JP"/>
    </w:rPr>
  </w:style>
  <w:style w:type="character" w:styleId="PageNumber">
    <w:name w:val="page number"/>
    <w:basedOn w:val="DefaultParagraphFont"/>
    <w:uiPriority w:val="99"/>
    <w:rsid w:val="00412875"/>
    <w:rPr>
      <w:rFonts w:cs="Times New Roman"/>
    </w:rPr>
  </w:style>
  <w:style w:type="character" w:styleId="Hyperlink">
    <w:name w:val="Hyperlink"/>
    <w:basedOn w:val="DefaultParagraphFont"/>
    <w:uiPriority w:val="99"/>
    <w:rsid w:val="000F75F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nicportfolios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lideshare.net/eportfolio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lideshare.net/eportfolio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ualberta.ca/~tfenwick/ext/pubs/print/portfolio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log.helenbarret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3</Pages>
  <Words>658</Words>
  <Characters>3755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subject/>
  <dc:creator>Elise</dc:creator>
  <cp:keywords/>
  <dc:description/>
  <cp:lastModifiedBy>Elise</cp:lastModifiedBy>
  <cp:revision>3</cp:revision>
  <dcterms:created xsi:type="dcterms:W3CDTF">2013-03-24T16:18:00Z</dcterms:created>
  <dcterms:modified xsi:type="dcterms:W3CDTF">2013-03-24T16:29:00Z</dcterms:modified>
</cp:coreProperties>
</file>